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1"/>
        <w:gridCol w:w="3019"/>
      </w:tblGrid>
      <w:tr w:rsidR="008E49A0" w14:paraId="34EFCE85" w14:textId="77777777" w:rsidTr="00524DF7">
        <w:tc>
          <w:tcPr>
            <w:tcW w:w="6498" w:type="dxa"/>
          </w:tcPr>
          <w:p w14:paraId="34EFCE83" w14:textId="77777777" w:rsidR="008E49A0" w:rsidRPr="008E49A0" w:rsidRDefault="008E49A0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14:paraId="34EFCE84" w14:textId="3C1EF243" w:rsidR="008E49A0" w:rsidRPr="008E49A0" w:rsidRDefault="008C7CD8" w:rsidP="00CA63CA">
            <w:pPr>
              <w:spacing w:before="120"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  <w:r w:rsidR="000A5EB0">
              <w:rPr>
                <w:sz w:val="24"/>
                <w:szCs w:val="24"/>
              </w:rPr>
              <w:t xml:space="preserve"> 1</w:t>
            </w:r>
            <w:r w:rsidR="006D7D88">
              <w:rPr>
                <w:sz w:val="24"/>
                <w:szCs w:val="24"/>
              </w:rPr>
              <w:t>5</w:t>
            </w:r>
            <w:r w:rsidR="008E49A0" w:rsidRPr="008E49A0">
              <w:rPr>
                <w:sz w:val="24"/>
                <w:szCs w:val="24"/>
              </w:rPr>
              <w:t>, 20</w:t>
            </w:r>
            <w:r w:rsidR="004D66F6">
              <w:rPr>
                <w:sz w:val="24"/>
                <w:szCs w:val="24"/>
              </w:rPr>
              <w:t>2</w:t>
            </w:r>
            <w:r w:rsidR="00CA63CA">
              <w:rPr>
                <w:sz w:val="24"/>
                <w:szCs w:val="24"/>
              </w:rPr>
              <w:t>4</w:t>
            </w:r>
          </w:p>
        </w:tc>
      </w:tr>
      <w:tr w:rsidR="008E49A0" w14:paraId="34EFCE88" w14:textId="77777777" w:rsidTr="00524DF7">
        <w:tc>
          <w:tcPr>
            <w:tcW w:w="6498" w:type="dxa"/>
          </w:tcPr>
          <w:p w14:paraId="34EFCE86" w14:textId="77777777" w:rsidR="008E49A0" w:rsidRPr="008E49A0" w:rsidRDefault="008E49A0" w:rsidP="00742386">
            <w:pPr>
              <w:spacing w:line="276" w:lineRule="auto"/>
              <w:rPr>
                <w:sz w:val="24"/>
                <w:szCs w:val="24"/>
              </w:rPr>
            </w:pPr>
            <w:r w:rsidRPr="008E49A0">
              <w:rPr>
                <w:sz w:val="24"/>
                <w:szCs w:val="24"/>
              </w:rPr>
              <w:t>John Doe</w:t>
            </w:r>
            <w:r w:rsidRPr="008E49A0">
              <w:rPr>
                <w:sz w:val="24"/>
                <w:szCs w:val="24"/>
              </w:rPr>
              <w:br/>
              <w:t>111 Any Address</w:t>
            </w:r>
            <w:r w:rsidR="00524DF7">
              <w:rPr>
                <w:sz w:val="24"/>
                <w:szCs w:val="24"/>
              </w:rPr>
              <w:br/>
              <w:t>Jupiter, FL  33477</w:t>
            </w:r>
          </w:p>
        </w:tc>
        <w:tc>
          <w:tcPr>
            <w:tcW w:w="3078" w:type="dxa"/>
          </w:tcPr>
          <w:p w14:paraId="34EFCE87" w14:textId="77777777" w:rsidR="008E49A0" w:rsidRPr="008E49A0" w:rsidRDefault="008E49A0">
            <w:pPr>
              <w:rPr>
                <w:sz w:val="24"/>
                <w:szCs w:val="24"/>
              </w:rPr>
            </w:pPr>
          </w:p>
        </w:tc>
      </w:tr>
    </w:tbl>
    <w:p w14:paraId="34EFCE89" w14:textId="77777777" w:rsidR="00742386" w:rsidRDefault="00742386" w:rsidP="00742386">
      <w:pPr>
        <w:spacing w:after="120"/>
        <w:rPr>
          <w:sz w:val="24"/>
          <w:szCs w:val="24"/>
        </w:rPr>
      </w:pPr>
    </w:p>
    <w:p w14:paraId="34EFCE8A" w14:textId="77777777" w:rsidR="008E49A0" w:rsidRPr="008E49A0" w:rsidRDefault="008E49A0">
      <w:pPr>
        <w:rPr>
          <w:sz w:val="24"/>
          <w:szCs w:val="24"/>
        </w:rPr>
      </w:pPr>
      <w:r w:rsidRPr="008E49A0">
        <w:rPr>
          <w:sz w:val="24"/>
          <w:szCs w:val="24"/>
        </w:rPr>
        <w:t>Dear Mr. Doe:</w:t>
      </w:r>
    </w:p>
    <w:p w14:paraId="34EFCE8B" w14:textId="13025FEC" w:rsidR="00BA7372" w:rsidRPr="00845089" w:rsidRDefault="00BA7372">
      <w:pPr>
        <w:rPr>
          <w:sz w:val="24"/>
          <w:szCs w:val="24"/>
        </w:rPr>
      </w:pPr>
      <w:r w:rsidRPr="00845089">
        <w:rPr>
          <w:sz w:val="24"/>
          <w:szCs w:val="24"/>
        </w:rPr>
        <w:t xml:space="preserve">Your </w:t>
      </w:r>
      <w:r w:rsidR="001B7942">
        <w:rPr>
          <w:sz w:val="24"/>
          <w:szCs w:val="24"/>
        </w:rPr>
        <w:t>fourth</w:t>
      </w:r>
      <w:r w:rsidR="002D5909" w:rsidRPr="00845089">
        <w:rPr>
          <w:sz w:val="24"/>
          <w:szCs w:val="24"/>
        </w:rPr>
        <w:t xml:space="preserve"> </w:t>
      </w:r>
      <w:r w:rsidRPr="00845089">
        <w:rPr>
          <w:sz w:val="24"/>
          <w:szCs w:val="24"/>
        </w:rPr>
        <w:t>quarter, 20</w:t>
      </w:r>
      <w:r w:rsidR="004D66F6">
        <w:rPr>
          <w:sz w:val="24"/>
          <w:szCs w:val="24"/>
        </w:rPr>
        <w:t>2</w:t>
      </w:r>
      <w:r w:rsidR="00CA63CA">
        <w:rPr>
          <w:sz w:val="24"/>
          <w:szCs w:val="24"/>
        </w:rPr>
        <w:t>4</w:t>
      </w:r>
      <w:r w:rsidRPr="00845089">
        <w:rPr>
          <w:sz w:val="24"/>
          <w:szCs w:val="24"/>
        </w:rPr>
        <w:t xml:space="preserve"> Maintenance Fee was due on </w:t>
      </w:r>
      <w:r w:rsidR="008C7CD8">
        <w:rPr>
          <w:sz w:val="24"/>
          <w:szCs w:val="24"/>
        </w:rPr>
        <w:t>October</w:t>
      </w:r>
      <w:r w:rsidRPr="00845089">
        <w:rPr>
          <w:sz w:val="24"/>
          <w:szCs w:val="24"/>
        </w:rPr>
        <w:t xml:space="preserve"> 1</w:t>
      </w:r>
      <w:r w:rsidRPr="00845089">
        <w:rPr>
          <w:sz w:val="24"/>
          <w:szCs w:val="24"/>
          <w:vertAlign w:val="superscript"/>
        </w:rPr>
        <w:t>st</w:t>
      </w:r>
      <w:r w:rsidRPr="00845089">
        <w:rPr>
          <w:sz w:val="24"/>
          <w:szCs w:val="24"/>
        </w:rPr>
        <w:t>, 20</w:t>
      </w:r>
      <w:r w:rsidR="004D66F6">
        <w:rPr>
          <w:sz w:val="24"/>
          <w:szCs w:val="24"/>
        </w:rPr>
        <w:t>2</w:t>
      </w:r>
      <w:r w:rsidR="00CA63CA">
        <w:rPr>
          <w:sz w:val="24"/>
          <w:szCs w:val="24"/>
        </w:rPr>
        <w:t>4</w:t>
      </w:r>
      <w:r w:rsidRPr="00845089">
        <w:rPr>
          <w:sz w:val="24"/>
          <w:szCs w:val="24"/>
        </w:rPr>
        <w:t xml:space="preserve">.  Since </w:t>
      </w:r>
      <w:r w:rsidR="00A573BB" w:rsidRPr="00845089">
        <w:rPr>
          <w:sz w:val="24"/>
          <w:szCs w:val="24"/>
        </w:rPr>
        <w:t>you</w:t>
      </w:r>
      <w:r w:rsidR="00541D2B" w:rsidRPr="00845089">
        <w:rPr>
          <w:sz w:val="24"/>
          <w:szCs w:val="24"/>
        </w:rPr>
        <w:t>r</w:t>
      </w:r>
      <w:r w:rsidR="00A573BB" w:rsidRPr="00845089">
        <w:rPr>
          <w:sz w:val="24"/>
          <w:szCs w:val="24"/>
        </w:rPr>
        <w:t xml:space="preserve"> payment was not received </w:t>
      </w:r>
      <w:r w:rsidRPr="00845089">
        <w:rPr>
          <w:sz w:val="24"/>
          <w:szCs w:val="24"/>
        </w:rPr>
        <w:t xml:space="preserve">as of </w:t>
      </w:r>
      <w:r w:rsidR="008C7CD8">
        <w:rPr>
          <w:sz w:val="24"/>
          <w:szCs w:val="24"/>
        </w:rPr>
        <w:t xml:space="preserve">October </w:t>
      </w:r>
      <w:r w:rsidR="00A573BB" w:rsidRPr="00845089">
        <w:rPr>
          <w:sz w:val="24"/>
          <w:szCs w:val="24"/>
        </w:rPr>
        <w:t>10</w:t>
      </w:r>
      <w:r w:rsidR="00A573BB" w:rsidRPr="00845089">
        <w:rPr>
          <w:sz w:val="24"/>
          <w:szCs w:val="24"/>
          <w:vertAlign w:val="superscript"/>
        </w:rPr>
        <w:t>th</w:t>
      </w:r>
      <w:r w:rsidR="002D5909" w:rsidRPr="00845089">
        <w:rPr>
          <w:sz w:val="24"/>
          <w:szCs w:val="24"/>
        </w:rPr>
        <w:t>, or your payment did not bring your account current,</w:t>
      </w:r>
      <w:r w:rsidR="00A573BB" w:rsidRPr="00845089">
        <w:rPr>
          <w:sz w:val="24"/>
          <w:szCs w:val="24"/>
        </w:rPr>
        <w:t xml:space="preserve"> </w:t>
      </w:r>
      <w:r w:rsidRPr="00845089">
        <w:rPr>
          <w:sz w:val="24"/>
          <w:szCs w:val="24"/>
        </w:rPr>
        <w:t>we are assessing you a $5</w:t>
      </w:r>
      <w:r w:rsidR="00CA63CA">
        <w:rPr>
          <w:sz w:val="24"/>
          <w:szCs w:val="24"/>
        </w:rPr>
        <w:t>0</w:t>
      </w:r>
      <w:r w:rsidRPr="00845089">
        <w:rPr>
          <w:sz w:val="24"/>
          <w:szCs w:val="24"/>
        </w:rPr>
        <w:t>.00 late charge plus interest</w:t>
      </w:r>
      <w:r w:rsidR="002D5909" w:rsidRPr="00845089">
        <w:rPr>
          <w:sz w:val="24"/>
          <w:szCs w:val="24"/>
        </w:rPr>
        <w:t xml:space="preserve"> on the unpaid balance</w:t>
      </w:r>
      <w:r w:rsidR="00AB3878" w:rsidRPr="00845089">
        <w:rPr>
          <w:sz w:val="24"/>
          <w:szCs w:val="24"/>
        </w:rPr>
        <w:t xml:space="preserve">.  </w:t>
      </w:r>
      <w:r w:rsidR="0017686A" w:rsidRPr="00845089">
        <w:rPr>
          <w:sz w:val="24"/>
          <w:szCs w:val="24"/>
        </w:rPr>
        <w:t>Per Association policy, i</w:t>
      </w:r>
      <w:r w:rsidR="00AB3878" w:rsidRPr="00845089">
        <w:rPr>
          <w:sz w:val="24"/>
          <w:szCs w:val="24"/>
        </w:rPr>
        <w:t xml:space="preserve">nterest is calculated </w:t>
      </w:r>
      <w:r w:rsidR="0017686A" w:rsidRPr="00845089">
        <w:rPr>
          <w:sz w:val="24"/>
          <w:szCs w:val="24"/>
        </w:rPr>
        <w:t xml:space="preserve">at 15.00% per annum beginning on </w:t>
      </w:r>
      <w:r w:rsidR="00AA0FDF" w:rsidRPr="00845089">
        <w:rPr>
          <w:sz w:val="24"/>
          <w:szCs w:val="24"/>
        </w:rPr>
        <w:t>the first day of delinquency (</w:t>
      </w:r>
      <w:r w:rsidR="008C7CD8">
        <w:rPr>
          <w:sz w:val="24"/>
          <w:szCs w:val="24"/>
        </w:rPr>
        <w:t>October</w:t>
      </w:r>
      <w:r w:rsidR="0017686A" w:rsidRPr="00845089">
        <w:rPr>
          <w:sz w:val="24"/>
          <w:szCs w:val="24"/>
        </w:rPr>
        <w:t xml:space="preserve"> 2</w:t>
      </w:r>
      <w:r w:rsidR="0017686A" w:rsidRPr="00845089">
        <w:rPr>
          <w:sz w:val="24"/>
          <w:szCs w:val="24"/>
          <w:vertAlign w:val="superscript"/>
        </w:rPr>
        <w:t>nd</w:t>
      </w:r>
      <w:r w:rsidR="00AA0FDF" w:rsidRPr="00845089">
        <w:rPr>
          <w:sz w:val="24"/>
          <w:szCs w:val="24"/>
        </w:rPr>
        <w:t>)</w:t>
      </w:r>
      <w:r w:rsidR="002D5909" w:rsidRPr="00845089">
        <w:rPr>
          <w:sz w:val="24"/>
          <w:szCs w:val="24"/>
        </w:rPr>
        <w:t>.</w:t>
      </w:r>
    </w:p>
    <w:p w14:paraId="34EFCE8C" w14:textId="77777777" w:rsidR="00BA7372" w:rsidRDefault="00BA7372">
      <w:pPr>
        <w:rPr>
          <w:sz w:val="24"/>
          <w:szCs w:val="24"/>
        </w:rPr>
      </w:pPr>
      <w:r>
        <w:rPr>
          <w:sz w:val="24"/>
          <w:szCs w:val="24"/>
        </w:rPr>
        <w:t xml:space="preserve">Your </w:t>
      </w:r>
      <w:r w:rsidR="00EC60B2">
        <w:rPr>
          <w:sz w:val="24"/>
          <w:szCs w:val="24"/>
        </w:rPr>
        <w:t>new</w:t>
      </w:r>
      <w:r w:rsidR="0017686A">
        <w:rPr>
          <w:sz w:val="24"/>
          <w:szCs w:val="24"/>
        </w:rPr>
        <w:t xml:space="preserve"> total amount due is as </w:t>
      </w:r>
      <w:r>
        <w:rPr>
          <w:sz w:val="24"/>
          <w:szCs w:val="24"/>
        </w:rPr>
        <w:t>follows:</w:t>
      </w:r>
    </w:p>
    <w:tbl>
      <w:tblPr>
        <w:tblStyle w:val="TableGrid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268"/>
        <w:gridCol w:w="6368"/>
      </w:tblGrid>
      <w:tr w:rsidR="00B7379D" w14:paraId="34EFCE90" w14:textId="77777777" w:rsidTr="0093404C">
        <w:tc>
          <w:tcPr>
            <w:tcW w:w="1116" w:type="dxa"/>
          </w:tcPr>
          <w:p w14:paraId="34EFCE8D" w14:textId="77777777" w:rsidR="00B7379D" w:rsidRDefault="00B7379D" w:rsidP="00CA63CA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BA7372">
              <w:rPr>
                <w:sz w:val="24"/>
                <w:szCs w:val="24"/>
              </w:rPr>
              <w:t>9</w:t>
            </w:r>
            <w:r w:rsidR="00AB3878">
              <w:rPr>
                <w:sz w:val="24"/>
                <w:szCs w:val="24"/>
              </w:rPr>
              <w:t>,</w:t>
            </w:r>
            <w:r w:rsidR="00BA7372">
              <w:rPr>
                <w:sz w:val="24"/>
                <w:szCs w:val="24"/>
              </w:rPr>
              <w:t>9</w:t>
            </w:r>
            <w:r w:rsidR="00CA63CA">
              <w:rPr>
                <w:sz w:val="24"/>
                <w:szCs w:val="24"/>
              </w:rPr>
              <w:t>4</w:t>
            </w:r>
            <w:r w:rsidR="00BA73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BA7372">
              <w:rPr>
                <w:sz w:val="24"/>
                <w:szCs w:val="24"/>
              </w:rPr>
              <w:t>99</w:t>
            </w:r>
          </w:p>
        </w:tc>
        <w:tc>
          <w:tcPr>
            <w:tcW w:w="270" w:type="dxa"/>
          </w:tcPr>
          <w:p w14:paraId="34EFCE8E" w14:textId="77777777" w:rsidR="00B7379D" w:rsidRDefault="00B7379D" w:rsidP="00B7379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34EFCE8F" w14:textId="77777777" w:rsidR="00B7379D" w:rsidRDefault="00BA7372" w:rsidP="008C7CD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 Balance</w:t>
            </w:r>
            <w:r w:rsidR="00AA0FDF">
              <w:rPr>
                <w:sz w:val="24"/>
                <w:szCs w:val="24"/>
              </w:rPr>
              <w:t xml:space="preserve"> (as of </w:t>
            </w:r>
            <w:r w:rsidR="008C7CD8">
              <w:rPr>
                <w:sz w:val="24"/>
                <w:szCs w:val="24"/>
              </w:rPr>
              <w:t xml:space="preserve">October </w:t>
            </w:r>
            <w:r w:rsidR="002D5909">
              <w:rPr>
                <w:sz w:val="24"/>
                <w:szCs w:val="24"/>
              </w:rPr>
              <w:t>1</w:t>
            </w:r>
            <w:r w:rsidR="008C7CD8">
              <w:rPr>
                <w:sz w:val="24"/>
                <w:szCs w:val="24"/>
              </w:rPr>
              <w:t>0</w:t>
            </w:r>
            <w:r w:rsidR="00AA0FDF" w:rsidRPr="00AA0FDF">
              <w:rPr>
                <w:sz w:val="24"/>
                <w:szCs w:val="24"/>
                <w:vertAlign w:val="superscript"/>
              </w:rPr>
              <w:t>th</w:t>
            </w:r>
            <w:r w:rsidR="00AA0FDF">
              <w:rPr>
                <w:sz w:val="24"/>
                <w:szCs w:val="24"/>
              </w:rPr>
              <w:t>)</w:t>
            </w:r>
          </w:p>
        </w:tc>
      </w:tr>
      <w:tr w:rsidR="00AB3878" w14:paraId="34EFCE94" w14:textId="77777777" w:rsidTr="0093404C">
        <w:tc>
          <w:tcPr>
            <w:tcW w:w="1116" w:type="dxa"/>
          </w:tcPr>
          <w:p w14:paraId="34EFCE91" w14:textId="77777777" w:rsidR="00AB3878" w:rsidRDefault="00AB3878" w:rsidP="00BA737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A63C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270" w:type="dxa"/>
          </w:tcPr>
          <w:p w14:paraId="34EFCE92" w14:textId="77777777" w:rsidR="00AB3878" w:rsidRDefault="00AB3878" w:rsidP="00B7379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34EFCE93" w14:textId="77777777" w:rsidR="00AB3878" w:rsidRDefault="00AB3878" w:rsidP="00B73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Late Charge</w:t>
            </w:r>
          </w:p>
        </w:tc>
      </w:tr>
      <w:tr w:rsidR="00B7379D" w14:paraId="34EFCE98" w14:textId="77777777" w:rsidTr="0093404C">
        <w:tc>
          <w:tcPr>
            <w:tcW w:w="1116" w:type="dxa"/>
            <w:tcBorders>
              <w:bottom w:val="single" w:sz="12" w:space="0" w:color="000000" w:themeColor="text1"/>
            </w:tcBorders>
          </w:tcPr>
          <w:p w14:paraId="34EFCE95" w14:textId="77777777" w:rsidR="00B7379D" w:rsidRDefault="00B7379D" w:rsidP="00BA7372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00.00</w:t>
            </w:r>
          </w:p>
        </w:tc>
        <w:tc>
          <w:tcPr>
            <w:tcW w:w="270" w:type="dxa"/>
          </w:tcPr>
          <w:p w14:paraId="34EFCE96" w14:textId="77777777" w:rsidR="00B7379D" w:rsidRDefault="00B7379D" w:rsidP="00B7379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34EFCE97" w14:textId="77777777" w:rsidR="00B7379D" w:rsidRDefault="00B7379D" w:rsidP="00A26FC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</w:t>
            </w:r>
            <w:r w:rsidR="0093404C">
              <w:rPr>
                <w:sz w:val="24"/>
                <w:szCs w:val="24"/>
              </w:rPr>
              <w:t xml:space="preserve"> </w:t>
            </w:r>
            <w:r w:rsidR="00AA0FDF">
              <w:rPr>
                <w:sz w:val="24"/>
                <w:szCs w:val="24"/>
              </w:rPr>
              <w:t>t</w:t>
            </w:r>
            <w:r w:rsidR="0093404C">
              <w:rPr>
                <w:sz w:val="24"/>
                <w:szCs w:val="24"/>
              </w:rPr>
              <w:t xml:space="preserve">hrough </w:t>
            </w:r>
            <w:r w:rsidR="008C7CD8">
              <w:rPr>
                <w:sz w:val="24"/>
                <w:szCs w:val="24"/>
              </w:rPr>
              <w:t>November</w:t>
            </w:r>
            <w:r w:rsidR="003B1ADF">
              <w:rPr>
                <w:sz w:val="24"/>
                <w:szCs w:val="24"/>
              </w:rPr>
              <w:t xml:space="preserve"> </w:t>
            </w:r>
            <w:r w:rsidR="006D7D88">
              <w:rPr>
                <w:sz w:val="24"/>
                <w:szCs w:val="24"/>
              </w:rPr>
              <w:t>15</w:t>
            </w:r>
            <w:r w:rsidR="00AA0FDF" w:rsidRPr="00AA0FDF">
              <w:rPr>
                <w:sz w:val="24"/>
                <w:szCs w:val="24"/>
                <w:vertAlign w:val="superscript"/>
              </w:rPr>
              <w:t>th</w:t>
            </w:r>
            <w:r w:rsidR="00AA0FDF">
              <w:rPr>
                <w:sz w:val="24"/>
                <w:szCs w:val="24"/>
                <w:vertAlign w:val="superscript"/>
              </w:rPr>
              <w:t xml:space="preserve"> </w:t>
            </w:r>
            <w:r w:rsidR="00AA0FDF">
              <w:rPr>
                <w:sz w:val="24"/>
                <w:szCs w:val="24"/>
              </w:rPr>
              <w:t xml:space="preserve">( </w:t>
            </w:r>
            <w:r w:rsidR="006D7D88">
              <w:rPr>
                <w:sz w:val="24"/>
                <w:szCs w:val="24"/>
              </w:rPr>
              <w:t>4</w:t>
            </w:r>
            <w:r w:rsidR="00A26FC7">
              <w:rPr>
                <w:sz w:val="24"/>
                <w:szCs w:val="24"/>
              </w:rPr>
              <w:t>5</w:t>
            </w:r>
            <w:r w:rsidR="0093404C">
              <w:rPr>
                <w:sz w:val="24"/>
                <w:szCs w:val="24"/>
              </w:rPr>
              <w:t xml:space="preserve"> days)</w:t>
            </w:r>
          </w:p>
        </w:tc>
      </w:tr>
      <w:tr w:rsidR="00B7379D" w14:paraId="34EFCE9C" w14:textId="77777777" w:rsidTr="0093404C">
        <w:tc>
          <w:tcPr>
            <w:tcW w:w="1116" w:type="dxa"/>
            <w:tcBorders>
              <w:top w:val="single" w:sz="12" w:space="0" w:color="000000" w:themeColor="text1"/>
            </w:tcBorders>
          </w:tcPr>
          <w:p w14:paraId="34EFCE99" w14:textId="77777777" w:rsidR="00B7379D" w:rsidRPr="00EC60B2" w:rsidRDefault="00B7379D" w:rsidP="00BA7372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EC60B2">
              <w:rPr>
                <w:b/>
                <w:sz w:val="24"/>
                <w:szCs w:val="24"/>
              </w:rPr>
              <w:t>$</w:t>
            </w:r>
            <w:r w:rsidR="00BA7372" w:rsidRPr="00EC60B2">
              <w:rPr>
                <w:b/>
                <w:sz w:val="24"/>
                <w:szCs w:val="24"/>
              </w:rPr>
              <w:t>9</w:t>
            </w:r>
            <w:r w:rsidR="00AB3878" w:rsidRPr="00EC60B2">
              <w:rPr>
                <w:b/>
                <w:sz w:val="24"/>
                <w:szCs w:val="24"/>
              </w:rPr>
              <w:t>,</w:t>
            </w:r>
            <w:r w:rsidR="00BA7372" w:rsidRPr="00EC60B2">
              <w:rPr>
                <w:b/>
                <w:sz w:val="24"/>
                <w:szCs w:val="24"/>
              </w:rPr>
              <w:t>999</w:t>
            </w:r>
            <w:r w:rsidRPr="00EC60B2">
              <w:rPr>
                <w:b/>
                <w:sz w:val="24"/>
                <w:szCs w:val="24"/>
              </w:rPr>
              <w:t>.</w:t>
            </w:r>
            <w:r w:rsidR="00BA7372" w:rsidRPr="00EC60B2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270" w:type="dxa"/>
          </w:tcPr>
          <w:p w14:paraId="34EFCE9A" w14:textId="77777777" w:rsidR="00B7379D" w:rsidRDefault="00B7379D" w:rsidP="00B7379D">
            <w:pPr>
              <w:rPr>
                <w:sz w:val="24"/>
                <w:szCs w:val="24"/>
              </w:rPr>
            </w:pPr>
          </w:p>
        </w:tc>
        <w:tc>
          <w:tcPr>
            <w:tcW w:w="6534" w:type="dxa"/>
          </w:tcPr>
          <w:p w14:paraId="34EFCE9B" w14:textId="77777777" w:rsidR="00B7379D" w:rsidRDefault="00B7379D" w:rsidP="00B7379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  <w:r w:rsidR="00EC60B2">
              <w:rPr>
                <w:sz w:val="24"/>
                <w:szCs w:val="24"/>
              </w:rPr>
              <w:t xml:space="preserve"> Now Due</w:t>
            </w:r>
          </w:p>
        </w:tc>
      </w:tr>
    </w:tbl>
    <w:p w14:paraId="34EFCE9D" w14:textId="77777777" w:rsidR="00B7379D" w:rsidRDefault="0017686A" w:rsidP="00323AA2">
      <w:pPr>
        <w:spacing w:before="200"/>
        <w:rPr>
          <w:sz w:val="24"/>
          <w:szCs w:val="24"/>
        </w:rPr>
      </w:pPr>
      <w:r>
        <w:rPr>
          <w:sz w:val="24"/>
          <w:szCs w:val="24"/>
        </w:rPr>
        <w:t>F</w:t>
      </w:r>
      <w:r w:rsidR="00C773F2">
        <w:rPr>
          <w:sz w:val="24"/>
          <w:szCs w:val="24"/>
        </w:rPr>
        <w:t xml:space="preserve">ull payment of the above amount </w:t>
      </w:r>
      <w:r>
        <w:rPr>
          <w:sz w:val="24"/>
          <w:szCs w:val="24"/>
        </w:rPr>
        <w:t xml:space="preserve">must be </w:t>
      </w:r>
      <w:r w:rsidR="00C45D5D">
        <w:rPr>
          <w:sz w:val="24"/>
          <w:szCs w:val="24"/>
        </w:rPr>
        <w:t xml:space="preserve">received by the Association Office </w:t>
      </w:r>
      <w:r w:rsidR="00733D93">
        <w:rPr>
          <w:sz w:val="24"/>
          <w:szCs w:val="24"/>
        </w:rPr>
        <w:t xml:space="preserve">on or </w:t>
      </w:r>
      <w:r>
        <w:rPr>
          <w:sz w:val="24"/>
          <w:szCs w:val="24"/>
        </w:rPr>
        <w:t xml:space="preserve">before </w:t>
      </w:r>
      <w:r w:rsidR="00A26FC7">
        <w:rPr>
          <w:sz w:val="24"/>
          <w:szCs w:val="24"/>
        </w:rPr>
        <w:t xml:space="preserve">November </w:t>
      </w:r>
      <w:r w:rsidR="006D7D88">
        <w:rPr>
          <w:sz w:val="24"/>
          <w:szCs w:val="24"/>
        </w:rPr>
        <w:t>15</w:t>
      </w:r>
      <w:r w:rsidR="003E453F" w:rsidRPr="003E453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r w:rsidR="00C45D5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04A45" w:rsidRPr="00845089">
        <w:rPr>
          <w:sz w:val="24"/>
          <w:szCs w:val="24"/>
        </w:rPr>
        <w:t xml:space="preserve">Remember that </w:t>
      </w:r>
      <w:r w:rsidR="00204A45">
        <w:rPr>
          <w:sz w:val="24"/>
          <w:szCs w:val="24"/>
        </w:rPr>
        <w:t>a</w:t>
      </w:r>
      <w:r w:rsidR="00204A45" w:rsidRPr="00845089">
        <w:rPr>
          <w:sz w:val="24"/>
          <w:szCs w:val="24"/>
        </w:rPr>
        <w:t xml:space="preserve">ll payments upon a delinquent account </w:t>
      </w:r>
      <w:r w:rsidR="00204A45">
        <w:rPr>
          <w:sz w:val="24"/>
          <w:szCs w:val="24"/>
        </w:rPr>
        <w:t>are</w:t>
      </w:r>
      <w:r w:rsidR="00204A45" w:rsidRPr="00845089">
        <w:rPr>
          <w:sz w:val="24"/>
          <w:szCs w:val="24"/>
        </w:rPr>
        <w:t xml:space="preserve"> first applied to late fees, interest, </w:t>
      </w:r>
      <w:r w:rsidR="00E95D6F">
        <w:rPr>
          <w:sz w:val="24"/>
          <w:szCs w:val="24"/>
        </w:rPr>
        <w:t xml:space="preserve">any </w:t>
      </w:r>
      <w:r w:rsidR="00204A45" w:rsidRPr="00845089">
        <w:rPr>
          <w:sz w:val="24"/>
          <w:szCs w:val="24"/>
        </w:rPr>
        <w:t xml:space="preserve">attorney fees and then to the first due assessment </w:t>
      </w:r>
      <w:r w:rsidR="00204A45">
        <w:rPr>
          <w:sz w:val="24"/>
          <w:szCs w:val="24"/>
        </w:rPr>
        <w:t>invoice</w:t>
      </w:r>
      <w:r w:rsidR="00204A45" w:rsidRPr="00845089">
        <w:rPr>
          <w:sz w:val="24"/>
          <w:szCs w:val="24"/>
        </w:rPr>
        <w:t xml:space="preserve">. </w:t>
      </w:r>
      <w:r w:rsidR="00204A45">
        <w:rPr>
          <w:sz w:val="24"/>
          <w:szCs w:val="24"/>
        </w:rPr>
        <w:t xml:space="preserve"> </w:t>
      </w:r>
      <w:r w:rsidR="00EC60B2">
        <w:rPr>
          <w:sz w:val="24"/>
          <w:szCs w:val="24"/>
        </w:rPr>
        <w:t xml:space="preserve">If your payment was made after </w:t>
      </w:r>
      <w:r w:rsidR="00A26FC7">
        <w:rPr>
          <w:sz w:val="24"/>
          <w:szCs w:val="24"/>
        </w:rPr>
        <w:t>October</w:t>
      </w:r>
      <w:r w:rsidR="005221F5">
        <w:rPr>
          <w:sz w:val="24"/>
          <w:szCs w:val="24"/>
        </w:rPr>
        <w:t xml:space="preserve"> </w:t>
      </w:r>
      <w:r w:rsidR="00EC60B2">
        <w:rPr>
          <w:sz w:val="24"/>
          <w:szCs w:val="24"/>
        </w:rPr>
        <w:t>10</w:t>
      </w:r>
      <w:r w:rsidR="00EC60B2" w:rsidRPr="00EC60B2">
        <w:rPr>
          <w:sz w:val="24"/>
          <w:szCs w:val="24"/>
          <w:vertAlign w:val="superscript"/>
        </w:rPr>
        <w:t>th</w:t>
      </w:r>
      <w:r w:rsidR="00EC60B2">
        <w:rPr>
          <w:sz w:val="24"/>
          <w:szCs w:val="24"/>
        </w:rPr>
        <w:t xml:space="preserve"> and not reflected in the Account Balance above, you are still obliged to pay the $5</w:t>
      </w:r>
      <w:r w:rsidR="00CA63CA">
        <w:rPr>
          <w:sz w:val="24"/>
          <w:szCs w:val="24"/>
        </w:rPr>
        <w:t>0</w:t>
      </w:r>
      <w:r w:rsidR="00EC60B2">
        <w:rPr>
          <w:sz w:val="24"/>
          <w:szCs w:val="24"/>
        </w:rPr>
        <w:t xml:space="preserve">.00 late fee and interest calculated at </w:t>
      </w:r>
      <w:r w:rsidR="008D3B6C">
        <w:rPr>
          <w:sz w:val="24"/>
          <w:szCs w:val="24"/>
        </w:rPr>
        <w:t xml:space="preserve">0.041096% per day.  </w:t>
      </w:r>
      <w:r>
        <w:rPr>
          <w:sz w:val="24"/>
          <w:szCs w:val="24"/>
        </w:rPr>
        <w:t>A</w:t>
      </w:r>
      <w:r w:rsidR="00C45D5D">
        <w:rPr>
          <w:sz w:val="24"/>
          <w:szCs w:val="24"/>
        </w:rPr>
        <w:t xml:space="preserve">ny unpaid balance </w:t>
      </w:r>
      <w:r w:rsidR="00EC60B2">
        <w:rPr>
          <w:sz w:val="24"/>
          <w:szCs w:val="24"/>
        </w:rPr>
        <w:t xml:space="preserve">on </w:t>
      </w:r>
      <w:r w:rsidR="00A26FC7">
        <w:rPr>
          <w:sz w:val="24"/>
          <w:szCs w:val="24"/>
        </w:rPr>
        <w:t>November</w:t>
      </w:r>
      <w:r w:rsidR="005221F5">
        <w:rPr>
          <w:sz w:val="24"/>
          <w:szCs w:val="24"/>
        </w:rPr>
        <w:t xml:space="preserve"> </w:t>
      </w:r>
      <w:r w:rsidR="006D7D88">
        <w:rPr>
          <w:sz w:val="24"/>
          <w:szCs w:val="24"/>
        </w:rPr>
        <w:t>15</w:t>
      </w:r>
      <w:r w:rsidR="00EC60B2" w:rsidRPr="00EC60B2">
        <w:rPr>
          <w:sz w:val="24"/>
          <w:szCs w:val="24"/>
          <w:vertAlign w:val="superscript"/>
        </w:rPr>
        <w:t>th</w:t>
      </w:r>
      <w:r w:rsidR="00EC60B2">
        <w:rPr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 w:rsidR="00C45D5D">
        <w:rPr>
          <w:sz w:val="24"/>
          <w:szCs w:val="24"/>
        </w:rPr>
        <w:t xml:space="preserve"> be referred to our attorney for collection, and additional attorney fees will be assessed.</w:t>
      </w:r>
    </w:p>
    <w:p w14:paraId="34EFCE9E" w14:textId="04465F26" w:rsidR="00031B06" w:rsidRDefault="00435C33" w:rsidP="00323AA2">
      <w:pPr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To enable the Association to continue to properly maintain our facilities and fund </w:t>
      </w:r>
      <w:r w:rsidR="00742386">
        <w:rPr>
          <w:sz w:val="24"/>
          <w:szCs w:val="24"/>
        </w:rPr>
        <w:t>needed</w:t>
      </w:r>
      <w:r>
        <w:rPr>
          <w:sz w:val="24"/>
          <w:szCs w:val="24"/>
        </w:rPr>
        <w:t xml:space="preserve"> renovation projects, it is very important that your dues are paid on time and that your account is kept current.  </w:t>
      </w:r>
      <w:r w:rsidR="00742386">
        <w:rPr>
          <w:sz w:val="24"/>
          <w:szCs w:val="24"/>
        </w:rPr>
        <w:t xml:space="preserve">Maintenance fee shortages </w:t>
      </w:r>
      <w:r w:rsidR="00204A45">
        <w:rPr>
          <w:sz w:val="24"/>
          <w:szCs w:val="24"/>
        </w:rPr>
        <w:t xml:space="preserve">can </w:t>
      </w:r>
      <w:r w:rsidR="00E95D6F">
        <w:rPr>
          <w:sz w:val="24"/>
          <w:szCs w:val="24"/>
        </w:rPr>
        <w:t xml:space="preserve">cause </w:t>
      </w:r>
      <w:r w:rsidR="00204A45">
        <w:rPr>
          <w:sz w:val="24"/>
          <w:szCs w:val="24"/>
        </w:rPr>
        <w:t>future maintenance fee</w:t>
      </w:r>
      <w:r w:rsidR="00E95D6F">
        <w:rPr>
          <w:sz w:val="24"/>
          <w:szCs w:val="24"/>
        </w:rPr>
        <w:t xml:space="preserve"> increase</w:t>
      </w:r>
      <w:r w:rsidR="00204A45">
        <w:rPr>
          <w:sz w:val="24"/>
          <w:szCs w:val="24"/>
        </w:rPr>
        <w:t>s</w:t>
      </w:r>
      <w:r w:rsidR="00E95D6F">
        <w:rPr>
          <w:sz w:val="24"/>
          <w:szCs w:val="24"/>
        </w:rPr>
        <w:t xml:space="preserve"> and</w:t>
      </w:r>
      <w:r w:rsidR="00E95D6F" w:rsidRPr="00E95D6F">
        <w:rPr>
          <w:sz w:val="24"/>
          <w:szCs w:val="24"/>
        </w:rPr>
        <w:t xml:space="preserve"> </w:t>
      </w:r>
      <w:r w:rsidR="00E95D6F">
        <w:rPr>
          <w:sz w:val="24"/>
          <w:szCs w:val="24"/>
        </w:rPr>
        <w:t xml:space="preserve">put an unnecessary financial burden on your </w:t>
      </w:r>
      <w:r w:rsidR="004D66F6">
        <w:rPr>
          <w:sz w:val="24"/>
          <w:szCs w:val="24"/>
        </w:rPr>
        <w:t xml:space="preserve">condominium </w:t>
      </w:r>
      <w:r w:rsidR="00E95D6F">
        <w:rPr>
          <w:sz w:val="24"/>
          <w:szCs w:val="24"/>
        </w:rPr>
        <w:t>neighbors.</w:t>
      </w:r>
    </w:p>
    <w:p w14:paraId="34EFCE9F" w14:textId="19C98ECA" w:rsidR="00B3580A" w:rsidRDefault="00B3580A" w:rsidP="00323AA2">
      <w:pPr>
        <w:spacing w:before="200"/>
        <w:rPr>
          <w:sz w:val="24"/>
          <w:szCs w:val="24"/>
        </w:rPr>
      </w:pPr>
      <w:r>
        <w:rPr>
          <w:sz w:val="24"/>
          <w:szCs w:val="24"/>
        </w:rPr>
        <w:t xml:space="preserve">If you have questions regarding this </w:t>
      </w:r>
      <w:r w:rsidR="00031B06">
        <w:rPr>
          <w:sz w:val="24"/>
          <w:szCs w:val="24"/>
        </w:rPr>
        <w:t>notification or your account</w:t>
      </w:r>
      <w:r>
        <w:rPr>
          <w:sz w:val="24"/>
          <w:szCs w:val="24"/>
        </w:rPr>
        <w:t xml:space="preserve">, please contact </w:t>
      </w:r>
      <w:r w:rsidR="00CA63CA">
        <w:rPr>
          <w:sz w:val="24"/>
          <w:szCs w:val="24"/>
        </w:rPr>
        <w:t xml:space="preserve">the Association Management Office </w:t>
      </w:r>
      <w:r>
        <w:rPr>
          <w:sz w:val="24"/>
          <w:szCs w:val="24"/>
        </w:rPr>
        <w:t>at (</w:t>
      </w:r>
      <w:r w:rsidR="004D66F6">
        <w:rPr>
          <w:sz w:val="24"/>
          <w:szCs w:val="24"/>
        </w:rPr>
        <w:t>999</w:t>
      </w:r>
      <w:r>
        <w:rPr>
          <w:sz w:val="24"/>
          <w:szCs w:val="24"/>
        </w:rPr>
        <w:t xml:space="preserve">) </w:t>
      </w:r>
      <w:r w:rsidR="004D66F6">
        <w:rPr>
          <w:sz w:val="24"/>
          <w:szCs w:val="24"/>
        </w:rPr>
        <w:t>999</w:t>
      </w:r>
      <w:r>
        <w:rPr>
          <w:sz w:val="24"/>
          <w:szCs w:val="24"/>
        </w:rPr>
        <w:t>-</w:t>
      </w:r>
      <w:r w:rsidR="004D66F6">
        <w:rPr>
          <w:sz w:val="24"/>
          <w:szCs w:val="24"/>
        </w:rPr>
        <w:t>9999</w:t>
      </w:r>
      <w:r>
        <w:rPr>
          <w:sz w:val="24"/>
          <w:szCs w:val="24"/>
        </w:rPr>
        <w:t>.</w:t>
      </w:r>
    </w:p>
    <w:p w14:paraId="34EFCEA0" w14:textId="77777777" w:rsidR="005339D3" w:rsidRDefault="005339D3" w:rsidP="00323AA2">
      <w:pPr>
        <w:spacing w:before="200"/>
        <w:rPr>
          <w:sz w:val="24"/>
          <w:szCs w:val="24"/>
        </w:rPr>
      </w:pPr>
    </w:p>
    <w:p w14:paraId="34EFCEA1" w14:textId="7148FF0D" w:rsidR="00B3580A" w:rsidRDefault="004D66F6" w:rsidP="00B3580A">
      <w:pPr>
        <w:spacing w:before="200"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B3580A">
        <w:rPr>
          <w:sz w:val="24"/>
          <w:szCs w:val="24"/>
        </w:rPr>
        <w:t>y Condominium Association</w:t>
      </w:r>
    </w:p>
    <w:p w14:paraId="34EFCEA2" w14:textId="77777777" w:rsidR="00AA0FDF" w:rsidRDefault="00B3580A" w:rsidP="00AA0FDF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of Directors</w:t>
      </w:r>
    </w:p>
    <w:sectPr w:rsidR="00AA0FDF" w:rsidSect="008E49A0">
      <w:headerReference w:type="default" r:id="rId7"/>
      <w:footerReference w:type="default" r:id="rId8"/>
      <w:pgSz w:w="12240" w:h="15840" w:code="1"/>
      <w:pgMar w:top="18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FCEA5" w14:textId="77777777" w:rsidR="00286452" w:rsidRDefault="00286452" w:rsidP="00D5704B">
      <w:pPr>
        <w:spacing w:after="0" w:line="240" w:lineRule="auto"/>
      </w:pPr>
      <w:r>
        <w:separator/>
      </w:r>
    </w:p>
  </w:endnote>
  <w:endnote w:type="continuationSeparator" w:id="0">
    <w:p w14:paraId="34EFCEA6" w14:textId="77777777" w:rsidR="00286452" w:rsidRDefault="00286452" w:rsidP="00D57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FCEAA" w14:textId="4DA9BD6B" w:rsidR="008E49A0" w:rsidRPr="00D4296C" w:rsidRDefault="004D66F6">
    <w:pPr>
      <w:pStyle w:val="Footer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JBV Late Charge Letter.docx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FCEA3" w14:textId="77777777" w:rsidR="00286452" w:rsidRDefault="00286452" w:rsidP="00D5704B">
      <w:pPr>
        <w:spacing w:after="0" w:line="240" w:lineRule="auto"/>
      </w:pPr>
      <w:r>
        <w:separator/>
      </w:r>
    </w:p>
  </w:footnote>
  <w:footnote w:type="continuationSeparator" w:id="0">
    <w:p w14:paraId="34EFCEA4" w14:textId="77777777" w:rsidR="00286452" w:rsidRDefault="00286452" w:rsidP="00D57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FCEA7" w14:textId="013B0809" w:rsidR="00D5704B" w:rsidRPr="00D5704B" w:rsidRDefault="004D66F6">
    <w:pPr>
      <w:pStyle w:val="Header"/>
      <w:rPr>
        <w:b/>
        <w:sz w:val="28"/>
        <w:szCs w:val="28"/>
      </w:rPr>
    </w:pPr>
    <w:r>
      <w:rPr>
        <w:noProof/>
      </w:rPr>
      <w:drawing>
        <wp:inline distT="0" distB="0" distL="0" distR="0" wp14:anchorId="30AF8437" wp14:editId="38956BBB">
          <wp:extent cx="451021" cy="304800"/>
          <wp:effectExtent l="0" t="0" r="6350" b="0"/>
          <wp:docPr id="657994224" name="Picture 1" descr="A white letter on a blu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994224" name="Picture 1" descr="A white letter on a blu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461" cy="313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704B">
      <w:tab/>
    </w:r>
    <w:r>
      <w:rPr>
        <w:b/>
        <w:sz w:val="28"/>
        <w:szCs w:val="28"/>
      </w:rPr>
      <w:t>M</w:t>
    </w:r>
    <w:r w:rsidR="00D5704B" w:rsidRPr="00D5704B">
      <w:rPr>
        <w:b/>
        <w:sz w:val="28"/>
        <w:szCs w:val="28"/>
      </w:rPr>
      <w:t>y Condominium Association</w:t>
    </w:r>
  </w:p>
  <w:p w14:paraId="34EFCEA8" w14:textId="164FD493" w:rsidR="00D5704B" w:rsidRPr="00D5704B" w:rsidRDefault="00D5704B">
    <w:pPr>
      <w:pStyle w:val="Header"/>
      <w:rPr>
        <w:b/>
      </w:rPr>
    </w:pPr>
    <w:r>
      <w:tab/>
    </w:r>
    <w:r w:rsidRPr="00D5704B">
      <w:rPr>
        <w:b/>
      </w:rPr>
      <w:t>275 Palm Ave Apt D</w:t>
    </w:r>
    <w:r w:rsidR="004D66F6">
      <w:rPr>
        <w:b/>
      </w:rPr>
      <w:t>207</w:t>
    </w:r>
    <w:r w:rsidRPr="00D5704B">
      <w:rPr>
        <w:b/>
      </w:rPr>
      <w:t>, Jupiter, FL</w:t>
    </w:r>
  </w:p>
  <w:p w14:paraId="34EFCEA9" w14:textId="77777777" w:rsidR="00D5704B" w:rsidRDefault="00D57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74FFB"/>
    <w:multiLevelType w:val="hybridMultilevel"/>
    <w:tmpl w:val="99F6DF94"/>
    <w:lvl w:ilvl="0" w:tplc="733095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DF6043"/>
    <w:multiLevelType w:val="hybridMultilevel"/>
    <w:tmpl w:val="25800C6A"/>
    <w:lvl w:ilvl="0" w:tplc="148464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305300">
    <w:abstractNumId w:val="1"/>
  </w:num>
  <w:num w:numId="2" w16cid:durableId="510410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4B"/>
    <w:rsid w:val="00031B06"/>
    <w:rsid w:val="000829BF"/>
    <w:rsid w:val="000A5EB0"/>
    <w:rsid w:val="00132D2C"/>
    <w:rsid w:val="00151BDB"/>
    <w:rsid w:val="0017686A"/>
    <w:rsid w:val="001B7942"/>
    <w:rsid w:val="00204A45"/>
    <w:rsid w:val="00286452"/>
    <w:rsid w:val="002D5909"/>
    <w:rsid w:val="002F3257"/>
    <w:rsid w:val="003119A1"/>
    <w:rsid w:val="00323AA2"/>
    <w:rsid w:val="003313DE"/>
    <w:rsid w:val="003735FE"/>
    <w:rsid w:val="00374D93"/>
    <w:rsid w:val="003B1ADF"/>
    <w:rsid w:val="003E453F"/>
    <w:rsid w:val="00400185"/>
    <w:rsid w:val="00435C33"/>
    <w:rsid w:val="004941F6"/>
    <w:rsid w:val="004D66F6"/>
    <w:rsid w:val="005221F5"/>
    <w:rsid w:val="00524DF7"/>
    <w:rsid w:val="00525B05"/>
    <w:rsid w:val="005339D3"/>
    <w:rsid w:val="00541D2B"/>
    <w:rsid w:val="00584EDC"/>
    <w:rsid w:val="005D23AF"/>
    <w:rsid w:val="005F65FA"/>
    <w:rsid w:val="00666FDF"/>
    <w:rsid w:val="006D413D"/>
    <w:rsid w:val="006D7D88"/>
    <w:rsid w:val="00733D93"/>
    <w:rsid w:val="00742386"/>
    <w:rsid w:val="00756DAF"/>
    <w:rsid w:val="007B2C0B"/>
    <w:rsid w:val="007B4E3C"/>
    <w:rsid w:val="00845089"/>
    <w:rsid w:val="008968B6"/>
    <w:rsid w:val="008A10C4"/>
    <w:rsid w:val="008C0806"/>
    <w:rsid w:val="008C7CD8"/>
    <w:rsid w:val="008D3B6C"/>
    <w:rsid w:val="008D53D7"/>
    <w:rsid w:val="008E49A0"/>
    <w:rsid w:val="008F1487"/>
    <w:rsid w:val="00916107"/>
    <w:rsid w:val="0093404C"/>
    <w:rsid w:val="00A022E8"/>
    <w:rsid w:val="00A26F4C"/>
    <w:rsid w:val="00A26FC7"/>
    <w:rsid w:val="00A573BB"/>
    <w:rsid w:val="00AA0FDF"/>
    <w:rsid w:val="00AB3878"/>
    <w:rsid w:val="00AC27F9"/>
    <w:rsid w:val="00B3580A"/>
    <w:rsid w:val="00B50B86"/>
    <w:rsid w:val="00B7379D"/>
    <w:rsid w:val="00B858AA"/>
    <w:rsid w:val="00BA7372"/>
    <w:rsid w:val="00BC4A6F"/>
    <w:rsid w:val="00BE16AF"/>
    <w:rsid w:val="00C2022D"/>
    <w:rsid w:val="00C45D5D"/>
    <w:rsid w:val="00C611F9"/>
    <w:rsid w:val="00C773F2"/>
    <w:rsid w:val="00C84DC5"/>
    <w:rsid w:val="00CA63CA"/>
    <w:rsid w:val="00CC2059"/>
    <w:rsid w:val="00CE1F1C"/>
    <w:rsid w:val="00D279AF"/>
    <w:rsid w:val="00D417DC"/>
    <w:rsid w:val="00D4296C"/>
    <w:rsid w:val="00D5704B"/>
    <w:rsid w:val="00D7376F"/>
    <w:rsid w:val="00DA5EF7"/>
    <w:rsid w:val="00DF4536"/>
    <w:rsid w:val="00E214C5"/>
    <w:rsid w:val="00E8652A"/>
    <w:rsid w:val="00E95D6F"/>
    <w:rsid w:val="00EB0D19"/>
    <w:rsid w:val="00EC60B2"/>
    <w:rsid w:val="00ED620C"/>
    <w:rsid w:val="00EF4975"/>
    <w:rsid w:val="00F33AD9"/>
    <w:rsid w:val="00FC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EFCE83"/>
  <w15:docId w15:val="{22C4B474-EBE8-428D-B2E3-78D0DE77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04B"/>
  </w:style>
  <w:style w:type="paragraph" w:styleId="Footer">
    <w:name w:val="footer"/>
    <w:basedOn w:val="Normal"/>
    <w:link w:val="FooterChar"/>
    <w:uiPriority w:val="99"/>
    <w:unhideWhenUsed/>
    <w:rsid w:val="00D57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04B"/>
  </w:style>
  <w:style w:type="paragraph" w:styleId="BalloonText">
    <w:name w:val="Balloon Text"/>
    <w:basedOn w:val="Normal"/>
    <w:link w:val="BalloonTextChar"/>
    <w:uiPriority w:val="99"/>
    <w:semiHidden/>
    <w:unhideWhenUsed/>
    <w:rsid w:val="00D5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A0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St.Clair</dc:creator>
  <cp:lastModifiedBy>Paul St.Clair</cp:lastModifiedBy>
  <cp:revision>3</cp:revision>
  <cp:lastPrinted>2010-01-13T00:34:00Z</cp:lastPrinted>
  <dcterms:created xsi:type="dcterms:W3CDTF">2024-05-18T16:09:00Z</dcterms:created>
  <dcterms:modified xsi:type="dcterms:W3CDTF">2024-05-18T16:13:00Z</dcterms:modified>
</cp:coreProperties>
</file>